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0B" w:rsidRDefault="00EB4B0B">
      <w:pPr>
        <w:ind w:left="1" w:hanging="3"/>
        <w:rPr>
          <w:rFonts w:ascii="Arial" w:eastAsia="Arial" w:hAnsi="Arial" w:cs="Arial"/>
          <w:b/>
          <w:sz w:val="28"/>
          <w:szCs w:val="28"/>
        </w:rPr>
      </w:pPr>
    </w:p>
    <w:p w:rsidR="00EB4B0B" w:rsidRPr="00433254" w:rsidRDefault="0090199B">
      <w:pPr>
        <w:shd w:val="clear" w:color="auto" w:fill="FFFFFF"/>
        <w:spacing w:line="240" w:lineRule="auto"/>
        <w:ind w:left="1" w:hanging="3"/>
        <w:jc w:val="center"/>
        <w:rPr>
          <w:rFonts w:ascii="Arial" w:eastAsia="Arial" w:hAnsi="Arial" w:cs="Arial"/>
          <w:b/>
          <w:color w:val="141931"/>
          <w:sz w:val="30"/>
          <w:szCs w:val="30"/>
          <w:lang w:val="es-MX"/>
        </w:rPr>
      </w:pPr>
      <w:r w:rsidRPr="00433254">
        <w:rPr>
          <w:rFonts w:ascii="Arial" w:eastAsia="Arial" w:hAnsi="Arial" w:cs="Arial"/>
          <w:b/>
          <w:color w:val="141931"/>
          <w:sz w:val="30"/>
          <w:szCs w:val="30"/>
          <w:lang w:val="es-MX"/>
        </w:rPr>
        <w:t xml:space="preserve">Volkswagen de México alcanza un acuerdo en el incremento salarial con el Sindicato Independiente de Trabajadores de la Industria Automotriz Volkswagen </w:t>
      </w:r>
    </w:p>
    <w:p w:rsidR="00EB4B0B" w:rsidRPr="00233061" w:rsidRDefault="0090199B">
      <w:pPr>
        <w:shd w:val="clear" w:color="auto" w:fill="FFFFFF"/>
        <w:spacing w:line="240" w:lineRule="auto"/>
        <w:ind w:left="0" w:hanging="2"/>
        <w:jc w:val="both"/>
        <w:rPr>
          <w:rFonts w:ascii="Arial" w:eastAsia="Arial" w:hAnsi="Arial" w:cs="Arial"/>
          <w:b/>
          <w:i/>
          <w:color w:val="141931"/>
          <w:lang w:val="es-MX"/>
        </w:rPr>
      </w:pPr>
      <w:r w:rsidRPr="00433254">
        <w:rPr>
          <w:rFonts w:ascii="Arial" w:eastAsia="Arial" w:hAnsi="Arial" w:cs="Arial"/>
          <w:b/>
          <w:i/>
          <w:color w:val="141931"/>
          <w:sz w:val="21"/>
          <w:szCs w:val="21"/>
          <w:lang w:val="es-MX"/>
        </w:rPr>
        <w:t xml:space="preserve"> </w:t>
      </w:r>
    </w:p>
    <w:p w:rsidR="00EB4B0B" w:rsidRPr="00233061" w:rsidRDefault="0090199B">
      <w:pPr>
        <w:numPr>
          <w:ilvl w:val="0"/>
          <w:numId w:val="1"/>
        </w:numPr>
        <w:shd w:val="clear" w:color="auto" w:fill="FFFFFF"/>
        <w:ind w:left="0" w:hanging="2"/>
        <w:jc w:val="both"/>
        <w:rPr>
          <w:rFonts w:ascii="Arial" w:eastAsia="Arial" w:hAnsi="Arial" w:cs="Arial"/>
          <w:b/>
          <w:i/>
          <w:color w:val="141931"/>
          <w:lang w:val="es-MX"/>
        </w:rPr>
      </w:pPr>
      <w:r w:rsidRPr="00233061">
        <w:rPr>
          <w:rFonts w:ascii="Arial" w:eastAsia="Arial" w:hAnsi="Arial" w:cs="Arial"/>
          <w:b/>
          <w:i/>
          <w:color w:val="141931"/>
          <w:lang w:val="es-MX"/>
        </w:rPr>
        <w:t>El personal sindicalizado recibirá un aumento de</w:t>
      </w:r>
      <w:r w:rsidR="0080197B">
        <w:rPr>
          <w:rFonts w:ascii="Arial" w:eastAsia="Arial" w:hAnsi="Arial" w:cs="Arial"/>
          <w:b/>
          <w:i/>
          <w:color w:val="141931"/>
          <w:lang w:val="es-MX"/>
        </w:rPr>
        <w:t xml:space="preserve"> 8.1 p</w:t>
      </w:r>
      <w:r w:rsidRPr="00233061">
        <w:rPr>
          <w:rFonts w:ascii="Arial" w:eastAsia="Arial" w:hAnsi="Arial" w:cs="Arial"/>
          <w:b/>
          <w:i/>
          <w:color w:val="141931"/>
          <w:lang w:val="es-MX"/>
        </w:rPr>
        <w:t>or</w:t>
      </w:r>
      <w:r w:rsidR="0080197B">
        <w:rPr>
          <w:rFonts w:ascii="Arial" w:eastAsia="Arial" w:hAnsi="Arial" w:cs="Arial"/>
          <w:b/>
          <w:i/>
          <w:color w:val="141931"/>
          <w:lang w:val="es-MX"/>
        </w:rPr>
        <w:t xml:space="preserve"> ciento directo al salario, más 0.5 por directo a Fondo de Ahorro.</w:t>
      </w:r>
    </w:p>
    <w:p w:rsidR="00EB4B0B" w:rsidRPr="00433254" w:rsidRDefault="00EB4B0B">
      <w:pPr>
        <w:shd w:val="clear" w:color="auto" w:fill="FFFFFF"/>
        <w:ind w:left="0" w:hanging="2"/>
        <w:jc w:val="both"/>
        <w:rPr>
          <w:rFonts w:ascii="Arial" w:eastAsia="Arial" w:hAnsi="Arial" w:cs="Arial"/>
          <w:b/>
          <w:i/>
          <w:color w:val="141931"/>
          <w:sz w:val="21"/>
          <w:szCs w:val="21"/>
          <w:lang w:val="es-MX"/>
        </w:rPr>
      </w:pPr>
    </w:p>
    <w:p w:rsidR="00EB4B0B" w:rsidRPr="00433254" w:rsidRDefault="00433254">
      <w:pPr>
        <w:spacing w:line="240" w:lineRule="auto"/>
        <w:ind w:left="0" w:hanging="2"/>
        <w:jc w:val="both"/>
        <w:rPr>
          <w:rFonts w:ascii="Arial" w:eastAsia="Arial" w:hAnsi="Arial" w:cs="Arial"/>
          <w:b/>
          <w:sz w:val="21"/>
          <w:szCs w:val="21"/>
          <w:lang w:val="es-MX"/>
        </w:rPr>
      </w:pPr>
      <w:r>
        <w:rPr>
          <w:rFonts w:ascii="Arial" w:eastAsia="Arial" w:hAnsi="Arial" w:cs="Arial"/>
          <w:b/>
          <w:i/>
          <w:color w:val="141931"/>
          <w:sz w:val="21"/>
          <w:szCs w:val="21"/>
          <w:lang w:val="es-MX"/>
        </w:rPr>
        <w:t xml:space="preserve"> </w:t>
      </w:r>
    </w:p>
    <w:p w:rsidR="00233061" w:rsidRDefault="0080197B" w:rsidP="0080197B">
      <w:pPr>
        <w:spacing w:line="240" w:lineRule="auto"/>
        <w:ind w:left="0" w:hanging="2"/>
        <w:jc w:val="both"/>
        <w:rPr>
          <w:rFonts w:ascii="Arial" w:eastAsia="Arial" w:hAnsi="Arial" w:cs="Arial"/>
          <w:color w:val="222222"/>
          <w:sz w:val="22"/>
          <w:szCs w:val="22"/>
          <w:lang w:val="es-MX"/>
        </w:rPr>
      </w:pPr>
      <w:r>
        <w:rPr>
          <w:rFonts w:ascii="Arial" w:eastAsia="Arial" w:hAnsi="Arial" w:cs="Arial"/>
          <w:b/>
          <w:color w:val="222222"/>
          <w:sz w:val="22"/>
          <w:szCs w:val="22"/>
          <w:lang w:val="es-MX"/>
        </w:rPr>
        <w:t>Puebla, 18</w:t>
      </w:r>
      <w:r w:rsidR="0090199B" w:rsidRPr="00233061">
        <w:rPr>
          <w:rFonts w:ascii="Arial" w:eastAsia="Arial" w:hAnsi="Arial" w:cs="Arial"/>
          <w:b/>
          <w:color w:val="222222"/>
          <w:sz w:val="22"/>
          <w:szCs w:val="22"/>
          <w:lang w:val="es-MX"/>
        </w:rPr>
        <w:t xml:space="preserve"> agosto de 2023. –</w:t>
      </w:r>
      <w:r w:rsidR="0090199B" w:rsidRPr="00233061">
        <w:rPr>
          <w:rFonts w:ascii="Arial" w:eastAsia="Arial" w:hAnsi="Arial" w:cs="Arial"/>
          <w:color w:val="222222"/>
          <w:sz w:val="22"/>
          <w:szCs w:val="22"/>
          <w:lang w:val="es-MX"/>
        </w:rPr>
        <w:t xml:space="preserve"> </w:t>
      </w:r>
      <w:r w:rsidR="0090199B" w:rsidRPr="00233061">
        <w:rPr>
          <w:rFonts w:ascii="Arial" w:eastAsia="Arial" w:hAnsi="Arial" w:cs="Arial"/>
          <w:b/>
          <w:color w:val="222222"/>
          <w:sz w:val="22"/>
          <w:szCs w:val="22"/>
          <w:lang w:val="es-MX"/>
        </w:rPr>
        <w:t>Volkswagen de México</w:t>
      </w:r>
      <w:r w:rsidR="0090199B" w:rsidRPr="00233061">
        <w:rPr>
          <w:rFonts w:ascii="Arial" w:eastAsia="Arial" w:hAnsi="Arial" w:cs="Arial"/>
          <w:color w:val="222222"/>
          <w:sz w:val="22"/>
          <w:szCs w:val="22"/>
          <w:lang w:val="es-MX"/>
        </w:rPr>
        <w:t xml:space="preserve"> y el Sindicato Independiente de Trabajadores de la Industria Automotriz Volkswagen (</w:t>
      </w:r>
      <w:r>
        <w:rPr>
          <w:rFonts w:ascii="Arial" w:eastAsia="Arial" w:hAnsi="Arial" w:cs="Arial"/>
          <w:b/>
          <w:color w:val="222222"/>
          <w:sz w:val="22"/>
          <w:szCs w:val="22"/>
          <w:lang w:val="es-MX"/>
        </w:rPr>
        <w:t>SITIAVW</w:t>
      </w:r>
      <w:r w:rsidR="0090199B" w:rsidRPr="00233061">
        <w:rPr>
          <w:rFonts w:ascii="Arial" w:eastAsia="Arial" w:hAnsi="Arial" w:cs="Arial"/>
          <w:color w:val="222222"/>
          <w:sz w:val="22"/>
          <w:szCs w:val="22"/>
          <w:lang w:val="es-MX"/>
        </w:rPr>
        <w:t>) alcanzaron un acuerdo en la revisión salarial de este año. En el conven</w:t>
      </w:r>
      <w:r>
        <w:rPr>
          <w:rFonts w:ascii="Arial" w:eastAsia="Arial" w:hAnsi="Arial" w:cs="Arial"/>
          <w:color w:val="222222"/>
          <w:sz w:val="22"/>
          <w:szCs w:val="22"/>
          <w:lang w:val="es-MX"/>
        </w:rPr>
        <w:t>io que entra en vigencia el día de hoy</w:t>
      </w:r>
      <w:r w:rsidR="0090199B" w:rsidRPr="00233061">
        <w:rPr>
          <w:rFonts w:ascii="Arial" w:eastAsia="Arial" w:hAnsi="Arial" w:cs="Arial"/>
          <w:color w:val="222222"/>
          <w:sz w:val="22"/>
          <w:szCs w:val="22"/>
          <w:lang w:val="es-MX"/>
        </w:rPr>
        <w:t xml:space="preserve"> se definió un incremento de</w:t>
      </w:r>
      <w:r w:rsidR="00233061" w:rsidRPr="00233061">
        <w:rPr>
          <w:rFonts w:ascii="Arial" w:eastAsia="Arial" w:hAnsi="Arial" w:cs="Arial"/>
          <w:color w:val="222222"/>
          <w:sz w:val="22"/>
          <w:szCs w:val="22"/>
          <w:lang w:val="es-MX"/>
        </w:rPr>
        <w:t xml:space="preserve"> </w:t>
      </w:r>
      <w:r w:rsidRPr="0080197B">
        <w:rPr>
          <w:rFonts w:ascii="Arial" w:eastAsia="Arial" w:hAnsi="Arial" w:cs="Arial"/>
          <w:color w:val="222222"/>
          <w:sz w:val="22"/>
          <w:szCs w:val="22"/>
          <w:lang w:val="es-MX"/>
        </w:rPr>
        <w:t xml:space="preserve">8.1 </w:t>
      </w:r>
      <w:r w:rsidR="0090199B" w:rsidRPr="00233061">
        <w:rPr>
          <w:rFonts w:ascii="Arial" w:eastAsia="Arial" w:hAnsi="Arial" w:cs="Arial"/>
          <w:color w:val="222222"/>
          <w:sz w:val="22"/>
          <w:szCs w:val="22"/>
          <w:lang w:val="es-MX"/>
        </w:rPr>
        <w:t>por</w:t>
      </w:r>
      <w:r>
        <w:rPr>
          <w:rFonts w:ascii="Arial" w:eastAsia="Arial" w:hAnsi="Arial" w:cs="Arial"/>
          <w:color w:val="222222"/>
          <w:sz w:val="22"/>
          <w:szCs w:val="22"/>
          <w:lang w:val="es-MX"/>
        </w:rPr>
        <w:t xml:space="preserve"> ciento directo al salario, más 0.5 p</w:t>
      </w:r>
      <w:r w:rsidR="0090199B" w:rsidRPr="00233061">
        <w:rPr>
          <w:rFonts w:ascii="Arial" w:eastAsia="Arial" w:hAnsi="Arial" w:cs="Arial"/>
          <w:color w:val="222222"/>
          <w:sz w:val="22"/>
          <w:szCs w:val="22"/>
          <w:lang w:val="es-MX"/>
        </w:rPr>
        <w:t xml:space="preserve">or ciento de aumento </w:t>
      </w:r>
      <w:r w:rsidR="00233061" w:rsidRPr="00233061">
        <w:rPr>
          <w:rFonts w:ascii="Arial" w:eastAsia="Arial" w:hAnsi="Arial" w:cs="Arial"/>
          <w:color w:val="222222"/>
          <w:sz w:val="22"/>
          <w:szCs w:val="22"/>
          <w:lang w:val="es-MX"/>
        </w:rPr>
        <w:t xml:space="preserve">en </w:t>
      </w:r>
      <w:r>
        <w:rPr>
          <w:rFonts w:ascii="Arial" w:eastAsia="Arial" w:hAnsi="Arial" w:cs="Arial"/>
          <w:color w:val="222222"/>
          <w:sz w:val="22"/>
          <w:szCs w:val="22"/>
          <w:lang w:val="es-MX"/>
        </w:rPr>
        <w:t>Fondo de Ahorro.</w:t>
      </w:r>
    </w:p>
    <w:p w:rsidR="0080197B" w:rsidRPr="00233061" w:rsidRDefault="0080197B" w:rsidP="0080197B">
      <w:pPr>
        <w:spacing w:line="240" w:lineRule="auto"/>
        <w:ind w:left="0" w:hanging="2"/>
        <w:jc w:val="both"/>
        <w:rPr>
          <w:rFonts w:ascii="Arial" w:eastAsia="Arial" w:hAnsi="Arial" w:cs="Arial"/>
          <w:color w:val="222222"/>
          <w:sz w:val="22"/>
          <w:szCs w:val="22"/>
          <w:lang w:val="es-MX"/>
        </w:rPr>
      </w:pPr>
    </w:p>
    <w:p w:rsidR="00EB4B0B" w:rsidRPr="00233061" w:rsidRDefault="0090199B" w:rsidP="00433254">
      <w:pPr>
        <w:ind w:left="0" w:hanging="2"/>
        <w:jc w:val="both"/>
        <w:rPr>
          <w:rFonts w:ascii="Arial" w:eastAsia="Arial" w:hAnsi="Arial" w:cs="Arial"/>
          <w:b/>
          <w:color w:val="222222"/>
          <w:sz w:val="22"/>
          <w:szCs w:val="22"/>
          <w:lang w:val="es-MX"/>
        </w:rPr>
      </w:pPr>
      <w:r w:rsidRPr="00233061">
        <w:rPr>
          <w:rFonts w:ascii="Arial" w:eastAsia="Arial" w:hAnsi="Arial" w:cs="Arial"/>
          <w:i/>
          <w:color w:val="222222"/>
          <w:sz w:val="22"/>
          <w:szCs w:val="22"/>
          <w:lang w:val="es-MX"/>
        </w:rPr>
        <w:t xml:space="preserve">“En Volkswagen de México estamos convencidos de que el diálogo es el vehículo para </w:t>
      </w:r>
      <w:r w:rsidR="00433254" w:rsidRPr="00233061">
        <w:rPr>
          <w:rFonts w:ascii="Arial" w:eastAsia="Arial" w:hAnsi="Arial" w:cs="Arial"/>
          <w:i/>
          <w:color w:val="222222"/>
          <w:sz w:val="22"/>
          <w:szCs w:val="22"/>
          <w:lang w:val="es-MX"/>
        </w:rPr>
        <w:t>alcanzar acuerdos como éste, que protege el poder adquisitivo de nuestro personal en un entorno   post-pandemia que sigue presentando desafíos para la economía y la industria automotriz.</w:t>
      </w:r>
      <w:r w:rsidRPr="00233061">
        <w:rPr>
          <w:rFonts w:ascii="Arial" w:eastAsia="Arial" w:hAnsi="Arial" w:cs="Arial"/>
          <w:i/>
          <w:color w:val="222222"/>
          <w:sz w:val="22"/>
          <w:szCs w:val="22"/>
          <w:lang w:val="es-MX"/>
        </w:rPr>
        <w:t xml:space="preserve"> </w:t>
      </w:r>
      <w:r w:rsidR="00433254" w:rsidRPr="00233061">
        <w:rPr>
          <w:rFonts w:ascii="Arial" w:eastAsia="Arial" w:hAnsi="Arial" w:cs="Arial"/>
          <w:i/>
          <w:color w:val="222222"/>
          <w:sz w:val="22"/>
          <w:szCs w:val="22"/>
          <w:lang w:val="es-MX"/>
        </w:rPr>
        <w:t xml:space="preserve">La disposición y apertura mostrada por las comisiones </w:t>
      </w:r>
      <w:r w:rsidR="00233061" w:rsidRPr="00233061">
        <w:rPr>
          <w:rFonts w:ascii="Arial" w:eastAsia="Arial" w:hAnsi="Arial" w:cs="Arial"/>
          <w:i/>
          <w:color w:val="222222"/>
          <w:sz w:val="22"/>
          <w:szCs w:val="22"/>
          <w:lang w:val="es-MX"/>
        </w:rPr>
        <w:t xml:space="preserve">negociadoras junto con </w:t>
      </w:r>
      <w:r w:rsidR="00433254" w:rsidRPr="00233061">
        <w:rPr>
          <w:rFonts w:ascii="Arial" w:eastAsia="Arial" w:hAnsi="Arial" w:cs="Arial"/>
          <w:i/>
          <w:color w:val="222222"/>
          <w:sz w:val="22"/>
          <w:szCs w:val="22"/>
          <w:lang w:val="es-MX"/>
        </w:rPr>
        <w:t>acompaña</w:t>
      </w:r>
      <w:r w:rsidR="0080197B">
        <w:rPr>
          <w:rFonts w:ascii="Arial" w:eastAsia="Arial" w:hAnsi="Arial" w:cs="Arial"/>
          <w:i/>
          <w:color w:val="222222"/>
          <w:sz w:val="22"/>
          <w:szCs w:val="22"/>
          <w:lang w:val="es-MX"/>
        </w:rPr>
        <w:t>miento de los funcionarios del Centro Federal de Conciliación y Registro Laboral</w:t>
      </w:r>
      <w:r w:rsidR="00741EE8">
        <w:rPr>
          <w:rFonts w:ascii="Arial" w:eastAsia="Arial" w:hAnsi="Arial" w:cs="Arial"/>
          <w:i/>
          <w:color w:val="222222"/>
          <w:sz w:val="22"/>
          <w:szCs w:val="22"/>
          <w:lang w:val="es-MX"/>
        </w:rPr>
        <w:t xml:space="preserve">, hicieron posible </w:t>
      </w:r>
      <w:bookmarkStart w:id="0" w:name="_GoBack"/>
      <w:bookmarkEnd w:id="0"/>
      <w:r w:rsidR="00433254" w:rsidRPr="00233061">
        <w:rPr>
          <w:rFonts w:ascii="Arial" w:eastAsia="Arial" w:hAnsi="Arial" w:cs="Arial"/>
          <w:i/>
          <w:color w:val="222222"/>
          <w:sz w:val="22"/>
          <w:szCs w:val="22"/>
          <w:lang w:val="es-MX"/>
        </w:rPr>
        <w:t>concluir  el proceso de forma exitosa”;</w:t>
      </w:r>
      <w:r w:rsidR="00433254" w:rsidRPr="00233061">
        <w:rPr>
          <w:rFonts w:ascii="Arial" w:eastAsia="Arial" w:hAnsi="Arial" w:cs="Arial"/>
          <w:color w:val="222222"/>
          <w:sz w:val="22"/>
          <w:szCs w:val="22"/>
          <w:lang w:val="es-MX"/>
        </w:rPr>
        <w:t xml:space="preserve"> destacó</w:t>
      </w:r>
      <w:r w:rsidRPr="00233061">
        <w:rPr>
          <w:rFonts w:ascii="Arial" w:eastAsia="Arial" w:hAnsi="Arial" w:cs="Arial"/>
          <w:color w:val="222222"/>
          <w:sz w:val="22"/>
          <w:szCs w:val="22"/>
          <w:lang w:val="es-MX"/>
        </w:rPr>
        <w:t xml:space="preserve"> Ricardo Guerrero, Vicepresidente de Recursos Humanos en Volkswagen de México.</w:t>
      </w:r>
    </w:p>
    <w:p w:rsidR="00EB4B0B" w:rsidRPr="00233061" w:rsidRDefault="00EB4B0B">
      <w:pPr>
        <w:ind w:left="0" w:hanging="2"/>
        <w:jc w:val="both"/>
        <w:rPr>
          <w:rFonts w:ascii="Arial" w:eastAsia="Arial" w:hAnsi="Arial" w:cs="Arial"/>
          <w:b/>
          <w:color w:val="222222"/>
          <w:sz w:val="22"/>
          <w:szCs w:val="22"/>
          <w:lang w:val="es-MX"/>
        </w:rPr>
      </w:pPr>
    </w:p>
    <w:p w:rsidR="00EB4B0B" w:rsidRPr="00233061" w:rsidRDefault="0090199B">
      <w:pPr>
        <w:ind w:left="0" w:hanging="2"/>
        <w:jc w:val="both"/>
        <w:rPr>
          <w:rFonts w:ascii="Arial" w:eastAsia="Arial" w:hAnsi="Arial" w:cs="Arial"/>
          <w:color w:val="222222"/>
          <w:sz w:val="22"/>
          <w:szCs w:val="22"/>
          <w:lang w:val="es-MX"/>
        </w:rPr>
      </w:pPr>
      <w:r w:rsidRPr="00233061">
        <w:rPr>
          <w:rFonts w:ascii="Arial" w:eastAsia="Arial" w:hAnsi="Arial" w:cs="Arial"/>
          <w:color w:val="222222"/>
          <w:sz w:val="22"/>
          <w:szCs w:val="22"/>
          <w:lang w:val="es-MX"/>
        </w:rPr>
        <w:t>Volkswagen de México y el SITIAVW alcanzaron un acuerdo bajo los siguientes términos:</w:t>
      </w:r>
    </w:p>
    <w:p w:rsidR="00EB4B0B" w:rsidRPr="00233061" w:rsidRDefault="00EB4B0B">
      <w:pPr>
        <w:ind w:left="0" w:hanging="2"/>
        <w:jc w:val="both"/>
        <w:rPr>
          <w:rFonts w:ascii="Arial" w:eastAsia="Arial" w:hAnsi="Arial" w:cs="Arial"/>
          <w:color w:val="222222"/>
          <w:sz w:val="22"/>
          <w:szCs w:val="22"/>
          <w:lang w:val="es-MX"/>
        </w:rPr>
      </w:pPr>
    </w:p>
    <w:p w:rsidR="00EB4B0B" w:rsidRPr="0080197B" w:rsidRDefault="0080197B">
      <w:pPr>
        <w:ind w:left="0" w:hanging="2"/>
        <w:jc w:val="both"/>
        <w:rPr>
          <w:rFonts w:ascii="Arial" w:eastAsia="Arial" w:hAnsi="Arial" w:cs="Arial"/>
          <w:b/>
          <w:color w:val="222222"/>
          <w:sz w:val="22"/>
          <w:szCs w:val="22"/>
          <w:lang w:val="es-MX"/>
        </w:rPr>
      </w:pPr>
      <w:r w:rsidRPr="0080197B">
        <w:rPr>
          <w:rFonts w:ascii="Arial" w:eastAsia="Arial" w:hAnsi="Arial" w:cs="Arial"/>
          <w:b/>
          <w:color w:val="222222"/>
          <w:sz w:val="22"/>
          <w:szCs w:val="22"/>
          <w:lang w:val="es-MX"/>
        </w:rPr>
        <w:t>Incremento de 8.1</w:t>
      </w:r>
      <w:r w:rsidR="0090199B" w:rsidRPr="0080197B">
        <w:rPr>
          <w:rFonts w:ascii="Arial" w:eastAsia="Arial" w:hAnsi="Arial" w:cs="Arial"/>
          <w:b/>
          <w:color w:val="222222"/>
          <w:sz w:val="22"/>
          <w:szCs w:val="22"/>
          <w:lang w:val="es-MX"/>
        </w:rPr>
        <w:t xml:space="preserve"> por ciento directo al salario</w:t>
      </w:r>
    </w:p>
    <w:p w:rsidR="00EB4B0B" w:rsidRPr="0080197B" w:rsidRDefault="00EB4B0B">
      <w:pPr>
        <w:ind w:left="0" w:hanging="2"/>
        <w:jc w:val="both"/>
        <w:rPr>
          <w:rFonts w:ascii="Arial" w:eastAsia="Arial" w:hAnsi="Arial" w:cs="Arial"/>
          <w:color w:val="222222"/>
          <w:sz w:val="22"/>
          <w:szCs w:val="22"/>
          <w:lang w:val="es-MX"/>
        </w:rPr>
      </w:pPr>
    </w:p>
    <w:p w:rsidR="00EB4B0B" w:rsidRPr="00233061" w:rsidRDefault="0080197B">
      <w:pPr>
        <w:ind w:left="0" w:hanging="2"/>
        <w:jc w:val="both"/>
        <w:rPr>
          <w:rFonts w:ascii="Arial" w:eastAsia="Arial" w:hAnsi="Arial" w:cs="Arial"/>
          <w:color w:val="222222"/>
          <w:sz w:val="22"/>
          <w:szCs w:val="22"/>
          <w:lang w:val="es-MX"/>
        </w:rPr>
      </w:pPr>
      <w:r w:rsidRPr="0080197B">
        <w:rPr>
          <w:rFonts w:ascii="Arial" w:eastAsia="Arial" w:hAnsi="Arial" w:cs="Arial"/>
          <w:b/>
          <w:color w:val="222222"/>
          <w:sz w:val="22"/>
          <w:szCs w:val="22"/>
          <w:lang w:val="es-MX"/>
        </w:rPr>
        <w:t>Incremento de 0.5</w:t>
      </w:r>
      <w:r w:rsidR="0090199B" w:rsidRPr="0080197B">
        <w:rPr>
          <w:rFonts w:ascii="Arial" w:eastAsia="Arial" w:hAnsi="Arial" w:cs="Arial"/>
          <w:b/>
          <w:color w:val="222222"/>
          <w:sz w:val="22"/>
          <w:szCs w:val="22"/>
          <w:lang w:val="es-MX"/>
        </w:rPr>
        <w:t xml:space="preserve"> por ciento</w:t>
      </w:r>
      <w:r w:rsidRPr="0080197B">
        <w:rPr>
          <w:rFonts w:ascii="Arial" w:eastAsia="Arial" w:hAnsi="Arial" w:cs="Arial"/>
          <w:b/>
          <w:color w:val="222222"/>
          <w:sz w:val="22"/>
          <w:szCs w:val="22"/>
          <w:lang w:val="es-MX"/>
        </w:rPr>
        <w:t xml:space="preserve"> en Fondo de Ahorro</w:t>
      </w:r>
    </w:p>
    <w:p w:rsidR="00233061" w:rsidRDefault="00233061">
      <w:pPr>
        <w:ind w:left="0" w:hanging="2"/>
        <w:jc w:val="both"/>
        <w:rPr>
          <w:rFonts w:ascii="Arial" w:eastAsia="Arial" w:hAnsi="Arial" w:cs="Arial"/>
          <w:color w:val="222222"/>
          <w:sz w:val="22"/>
          <w:szCs w:val="22"/>
          <w:highlight w:val="yellow"/>
          <w:lang w:val="es-MX"/>
        </w:rPr>
      </w:pPr>
    </w:p>
    <w:p w:rsidR="00EB4B0B" w:rsidRPr="00233061" w:rsidRDefault="00EB4B0B">
      <w:pPr>
        <w:ind w:left="0" w:hanging="2"/>
        <w:jc w:val="both"/>
        <w:rPr>
          <w:rFonts w:ascii="Arial" w:eastAsia="Arial" w:hAnsi="Arial" w:cs="Arial"/>
          <w:color w:val="222222"/>
          <w:sz w:val="22"/>
          <w:szCs w:val="22"/>
          <w:lang w:val="es-MX"/>
        </w:rPr>
      </w:pPr>
    </w:p>
    <w:p w:rsidR="00EB4B0B" w:rsidRPr="00233061" w:rsidRDefault="0090199B">
      <w:pPr>
        <w:ind w:left="0" w:hanging="2"/>
        <w:jc w:val="both"/>
        <w:rPr>
          <w:rFonts w:ascii="Arial" w:eastAsia="Arial" w:hAnsi="Arial" w:cs="Arial"/>
          <w:color w:val="222222"/>
          <w:sz w:val="22"/>
          <w:szCs w:val="22"/>
          <w:lang w:val="es-MX"/>
        </w:rPr>
      </w:pPr>
      <w:r w:rsidRPr="00233061">
        <w:rPr>
          <w:rFonts w:ascii="Arial" w:eastAsia="Arial" w:hAnsi="Arial" w:cs="Arial"/>
          <w:color w:val="222222"/>
          <w:sz w:val="22"/>
          <w:szCs w:val="22"/>
          <w:lang w:val="es-MX"/>
        </w:rPr>
        <w:t>Volkswagen de Méxic</w:t>
      </w:r>
      <w:r w:rsidR="00233061">
        <w:rPr>
          <w:rFonts w:ascii="Arial" w:eastAsia="Arial" w:hAnsi="Arial" w:cs="Arial"/>
          <w:color w:val="222222"/>
          <w:sz w:val="22"/>
          <w:szCs w:val="22"/>
          <w:lang w:val="es-MX"/>
        </w:rPr>
        <w:t>o está enfocado en las personas;</w:t>
      </w:r>
      <w:r w:rsidRPr="00233061">
        <w:rPr>
          <w:rFonts w:ascii="Arial" w:eastAsia="Arial" w:hAnsi="Arial" w:cs="Arial"/>
          <w:color w:val="222222"/>
          <w:sz w:val="22"/>
          <w:szCs w:val="22"/>
          <w:lang w:val="es-MX"/>
        </w:rPr>
        <w:t xml:space="preserve"> siempre dispuesto a dialogar con la representación de sus trabajadores, con el objetivo de continuar con la innovación, no sólo en el terreno tecnológico, sino también en el social, para fortalecer su propósito </w:t>
      </w:r>
      <w:r w:rsidR="00276A60" w:rsidRPr="00233061">
        <w:rPr>
          <w:rFonts w:ascii="Arial" w:eastAsia="Arial" w:hAnsi="Arial" w:cs="Arial"/>
          <w:color w:val="222222"/>
          <w:sz w:val="22"/>
          <w:szCs w:val="22"/>
          <w:lang w:val="es-MX"/>
        </w:rPr>
        <w:t xml:space="preserve">de </w:t>
      </w:r>
      <w:r w:rsidR="00276A60">
        <w:rPr>
          <w:rFonts w:ascii="Arial" w:eastAsia="Arial" w:hAnsi="Arial" w:cs="Arial"/>
          <w:color w:val="222222"/>
          <w:sz w:val="22"/>
          <w:szCs w:val="22"/>
          <w:lang w:val="es-MX"/>
        </w:rPr>
        <w:t>preservar y fortalecer su estabilidad laboral</w:t>
      </w:r>
      <w:r w:rsidRPr="00233061">
        <w:rPr>
          <w:rFonts w:ascii="Arial" w:eastAsia="Arial" w:hAnsi="Arial" w:cs="Arial"/>
          <w:color w:val="222222"/>
          <w:sz w:val="22"/>
          <w:szCs w:val="22"/>
          <w:lang w:val="es-MX"/>
        </w:rPr>
        <w:t>, promoviendo</w:t>
      </w:r>
      <w:r w:rsidR="00276A60">
        <w:rPr>
          <w:rFonts w:ascii="Arial" w:eastAsia="Arial" w:hAnsi="Arial" w:cs="Arial"/>
          <w:color w:val="222222"/>
          <w:sz w:val="22"/>
          <w:szCs w:val="22"/>
          <w:lang w:val="es-MX"/>
        </w:rPr>
        <w:t xml:space="preserve"> también</w:t>
      </w:r>
      <w:r w:rsidRPr="00233061">
        <w:rPr>
          <w:rFonts w:ascii="Arial" w:eastAsia="Arial" w:hAnsi="Arial" w:cs="Arial"/>
          <w:color w:val="222222"/>
          <w:sz w:val="22"/>
          <w:szCs w:val="22"/>
          <w:lang w:val="es-MX"/>
        </w:rPr>
        <w:t xml:space="preserve"> una cooperación sana y proactiva con cada </w:t>
      </w:r>
      <w:r w:rsidR="00276A60">
        <w:rPr>
          <w:rFonts w:ascii="Arial" w:eastAsia="Arial" w:hAnsi="Arial" w:cs="Arial"/>
          <w:color w:val="222222"/>
          <w:sz w:val="22"/>
          <w:szCs w:val="22"/>
          <w:lang w:val="es-MX"/>
        </w:rPr>
        <w:t>área</w:t>
      </w:r>
      <w:r w:rsidRPr="00233061">
        <w:rPr>
          <w:rFonts w:ascii="Arial" w:eastAsia="Arial" w:hAnsi="Arial" w:cs="Arial"/>
          <w:color w:val="222222"/>
          <w:sz w:val="22"/>
          <w:szCs w:val="22"/>
          <w:lang w:val="es-MX"/>
        </w:rPr>
        <w:t xml:space="preserve"> del Grupo y ayudando a que las perso</w:t>
      </w:r>
      <w:r w:rsidR="00276A60">
        <w:rPr>
          <w:rFonts w:ascii="Arial" w:eastAsia="Arial" w:hAnsi="Arial" w:cs="Arial"/>
          <w:color w:val="222222"/>
          <w:sz w:val="22"/>
          <w:szCs w:val="22"/>
          <w:lang w:val="es-MX"/>
        </w:rPr>
        <w:t>nas avancen hacia sus objetivos profesionales y personales.</w:t>
      </w:r>
    </w:p>
    <w:p w:rsidR="00EB4B0B" w:rsidRPr="00433254" w:rsidRDefault="00EB4B0B">
      <w:pPr>
        <w:ind w:left="0" w:hanging="2"/>
        <w:jc w:val="both"/>
        <w:rPr>
          <w:rFonts w:ascii="Arial" w:eastAsia="Arial" w:hAnsi="Arial" w:cs="Arial"/>
          <w:color w:val="222222"/>
          <w:sz w:val="21"/>
          <w:szCs w:val="21"/>
          <w:lang w:val="es-MX"/>
        </w:rPr>
      </w:pPr>
    </w:p>
    <w:p w:rsidR="00EB4B0B" w:rsidRPr="00433254" w:rsidRDefault="00EB4B0B">
      <w:pPr>
        <w:ind w:left="0" w:hanging="2"/>
        <w:jc w:val="both"/>
        <w:rPr>
          <w:rFonts w:ascii="Arial" w:eastAsia="Arial" w:hAnsi="Arial" w:cs="Arial"/>
          <w:color w:val="222222"/>
          <w:sz w:val="21"/>
          <w:szCs w:val="21"/>
          <w:lang w:val="es-MX"/>
        </w:rPr>
      </w:pPr>
    </w:p>
    <w:p w:rsidR="00EB4B0B" w:rsidRPr="00433254" w:rsidRDefault="00EB4B0B">
      <w:pPr>
        <w:ind w:left="0" w:hanging="2"/>
        <w:jc w:val="both"/>
        <w:rPr>
          <w:rFonts w:ascii="Arial" w:eastAsia="Arial" w:hAnsi="Arial" w:cs="Arial"/>
          <w:lang w:val="es-MX"/>
        </w:rPr>
      </w:pPr>
    </w:p>
    <w:p w:rsidR="00EB4B0B" w:rsidRPr="00433254" w:rsidRDefault="0090199B">
      <w:pPr>
        <w:spacing w:line="240" w:lineRule="auto"/>
        <w:ind w:left="0" w:hanging="2"/>
        <w:jc w:val="center"/>
        <w:rPr>
          <w:rFonts w:ascii="Arial" w:eastAsia="Arial" w:hAnsi="Arial" w:cs="Arial"/>
          <w:b/>
          <w:sz w:val="19"/>
          <w:szCs w:val="19"/>
          <w:lang w:val="es-MX"/>
        </w:rPr>
      </w:pPr>
      <w:r w:rsidRPr="00433254">
        <w:rPr>
          <w:rFonts w:ascii="Arial" w:eastAsia="Arial" w:hAnsi="Arial" w:cs="Arial"/>
          <w:color w:val="222222"/>
          <w:highlight w:val="white"/>
          <w:lang w:val="es-MX"/>
        </w:rPr>
        <w:t>-o0o-</w:t>
      </w:r>
    </w:p>
    <w:p w:rsidR="00EB4B0B" w:rsidRDefault="00EB4B0B">
      <w:pPr>
        <w:shd w:val="clear" w:color="auto" w:fill="FFFFFF"/>
        <w:spacing w:before="280" w:after="280"/>
        <w:jc w:val="both"/>
        <w:rPr>
          <w:rFonts w:ascii="Arial" w:eastAsia="Arial" w:hAnsi="Arial" w:cs="Arial"/>
          <w:b/>
          <w:color w:val="333333"/>
          <w:sz w:val="14"/>
          <w:szCs w:val="14"/>
          <w:lang w:val="es-MX"/>
        </w:rPr>
      </w:pPr>
    </w:p>
    <w:p w:rsidR="00233061" w:rsidRDefault="00233061">
      <w:pPr>
        <w:shd w:val="clear" w:color="auto" w:fill="FFFFFF"/>
        <w:spacing w:before="280" w:after="280"/>
        <w:jc w:val="both"/>
        <w:rPr>
          <w:rFonts w:ascii="Arial" w:eastAsia="Arial" w:hAnsi="Arial" w:cs="Arial"/>
          <w:b/>
          <w:color w:val="333333"/>
          <w:sz w:val="14"/>
          <w:szCs w:val="14"/>
          <w:lang w:val="es-MX"/>
        </w:rPr>
      </w:pPr>
    </w:p>
    <w:p w:rsidR="00233061" w:rsidRPr="00433254" w:rsidRDefault="00233061">
      <w:pPr>
        <w:shd w:val="clear" w:color="auto" w:fill="FFFFFF"/>
        <w:spacing w:before="280" w:after="280"/>
        <w:jc w:val="both"/>
        <w:rPr>
          <w:rFonts w:ascii="Arial" w:eastAsia="Arial" w:hAnsi="Arial" w:cs="Arial"/>
          <w:b/>
          <w:color w:val="333333"/>
          <w:sz w:val="14"/>
          <w:szCs w:val="14"/>
          <w:lang w:val="es-MX"/>
        </w:rPr>
      </w:pPr>
    </w:p>
    <w:p w:rsidR="00EB4B0B" w:rsidRPr="00433254" w:rsidRDefault="0090199B">
      <w:pPr>
        <w:shd w:val="clear" w:color="auto" w:fill="FFFFFF"/>
        <w:spacing w:before="280" w:after="280"/>
        <w:ind w:left="0" w:hanging="2"/>
        <w:jc w:val="both"/>
        <w:rPr>
          <w:rFonts w:ascii="Arial" w:eastAsia="Arial" w:hAnsi="Arial" w:cs="Arial"/>
          <w:b/>
          <w:sz w:val="16"/>
          <w:szCs w:val="16"/>
          <w:lang w:val="es-MX"/>
        </w:rPr>
      </w:pPr>
      <w:r w:rsidRPr="00433254">
        <w:rPr>
          <w:rFonts w:ascii="Arial" w:eastAsia="Arial" w:hAnsi="Arial" w:cs="Arial"/>
          <w:b/>
          <w:color w:val="333333"/>
          <w:sz w:val="16"/>
          <w:szCs w:val="16"/>
          <w:lang w:val="es-MX"/>
        </w:rPr>
        <w:lastRenderedPageBreak/>
        <w:t>Sobre Volkswagen de México</w:t>
      </w:r>
    </w:p>
    <w:p w:rsidR="00EB4B0B" w:rsidRPr="00433254" w:rsidRDefault="0090199B">
      <w:pPr>
        <w:shd w:val="clear" w:color="auto" w:fill="FFFFFF"/>
        <w:spacing w:before="280" w:after="280"/>
        <w:ind w:left="0" w:hanging="2"/>
        <w:jc w:val="both"/>
        <w:rPr>
          <w:rFonts w:ascii="Arial" w:eastAsia="Arial" w:hAnsi="Arial" w:cs="Arial"/>
          <w:color w:val="242424"/>
          <w:sz w:val="16"/>
          <w:szCs w:val="16"/>
          <w:lang w:val="es-MX"/>
        </w:rPr>
      </w:pPr>
      <w:r w:rsidRPr="00433254">
        <w:rPr>
          <w:rFonts w:ascii="Arial" w:eastAsia="Arial" w:hAnsi="Arial" w:cs="Arial"/>
          <w:color w:val="333333"/>
          <w:sz w:val="16"/>
          <w:szCs w:val="16"/>
          <w:lang w:val="es-MX"/>
        </w:rPr>
        <w:t>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EB4B0B" w:rsidRPr="00433254" w:rsidRDefault="0090199B">
      <w:pPr>
        <w:shd w:val="clear" w:color="auto" w:fill="FFFFFF"/>
        <w:spacing w:before="280" w:after="280"/>
        <w:ind w:left="0" w:hanging="2"/>
        <w:jc w:val="both"/>
        <w:rPr>
          <w:rFonts w:ascii="Arial" w:eastAsia="Arial" w:hAnsi="Arial" w:cs="Arial"/>
          <w:color w:val="242424"/>
          <w:sz w:val="16"/>
          <w:szCs w:val="16"/>
          <w:lang w:val="es-MX"/>
        </w:rPr>
      </w:pPr>
      <w:r w:rsidRPr="00433254">
        <w:rPr>
          <w:rFonts w:ascii="Arial" w:eastAsia="Arial" w:hAnsi="Arial" w:cs="Arial"/>
          <w:color w:val="333333"/>
          <w:sz w:val="16"/>
          <w:szCs w:val="16"/>
          <w:lang w:val="es-MX"/>
        </w:rPr>
        <w:t>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EB4B0B" w:rsidRDefault="0090199B">
      <w:pPr>
        <w:shd w:val="clear" w:color="auto" w:fill="FFFFFF"/>
        <w:spacing w:before="280" w:after="280"/>
        <w:ind w:left="0" w:hanging="2"/>
        <w:jc w:val="both"/>
        <w:rPr>
          <w:rFonts w:ascii="Arial" w:eastAsia="Arial" w:hAnsi="Arial" w:cs="Arial"/>
          <w:color w:val="333333"/>
          <w:sz w:val="16"/>
          <w:szCs w:val="16"/>
        </w:rPr>
      </w:pPr>
      <w:bookmarkStart w:id="1" w:name="_heading=h.gjdgxs" w:colFirst="0" w:colLast="0"/>
      <w:bookmarkEnd w:id="1"/>
      <w:r w:rsidRPr="00433254">
        <w:rPr>
          <w:rFonts w:ascii="Arial" w:eastAsia="Arial" w:hAnsi="Arial" w:cs="Arial"/>
          <w:color w:val="333333"/>
          <w:sz w:val="16"/>
          <w:szCs w:val="16"/>
          <w:lang w:val="es-MX"/>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w:t>
      </w:r>
      <w:r>
        <w:rPr>
          <w:rFonts w:ascii="Arial" w:eastAsia="Arial" w:hAnsi="Arial" w:cs="Arial"/>
          <w:color w:val="333333"/>
          <w:sz w:val="16"/>
          <w:szCs w:val="16"/>
        </w:rPr>
        <w:t>En 2022, estas marcas entregaron 109,136 vehículos ligeros a sus clientes.</w:t>
      </w:r>
    </w:p>
    <w:p w:rsidR="00EB4B0B" w:rsidRDefault="00EB4B0B">
      <w:pPr>
        <w:shd w:val="clear" w:color="auto" w:fill="FFFFFF"/>
        <w:spacing w:before="240" w:after="240"/>
        <w:ind w:left="0" w:hanging="2"/>
        <w:jc w:val="both"/>
        <w:rPr>
          <w:rFonts w:ascii="Arial" w:eastAsia="Arial" w:hAnsi="Arial" w:cs="Arial"/>
        </w:rPr>
      </w:pPr>
    </w:p>
    <w:sectPr w:rsidR="00EB4B0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D8" w:rsidRDefault="001917D8">
      <w:pPr>
        <w:spacing w:line="240" w:lineRule="auto"/>
        <w:ind w:left="0" w:hanging="2"/>
      </w:pPr>
      <w:r>
        <w:separator/>
      </w:r>
    </w:p>
  </w:endnote>
  <w:endnote w:type="continuationSeparator" w:id="0">
    <w:p w:rsidR="001917D8" w:rsidRDefault="001917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9B" w:rsidRDefault="0090199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0B" w:rsidRDefault="0090199B">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Pr>
        <w:rFonts w:ascii="Arial" w:eastAsia="Arial" w:hAnsi="Arial" w:cs="Arial"/>
        <w:noProof/>
        <w:color w:val="000000"/>
        <w:sz w:val="18"/>
        <w:szCs w:val="18"/>
        <w:lang w:val="es-MX" w:eastAsia="es-MX"/>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523a4165a19ce8693a1ec521" descr="{&quot;HashCode&quot;:-542149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199B" w:rsidRPr="0090199B" w:rsidRDefault="0090199B" w:rsidP="0090199B">
                          <w:pPr>
                            <w:ind w:left="0" w:hanging="2"/>
                            <w:rPr>
                              <w:rFonts w:ascii="Arial" w:hAnsi="Arial" w:cs="Arial"/>
                              <w:color w:val="000000"/>
                              <w:sz w:val="16"/>
                            </w:rPr>
                          </w:pPr>
                          <w:r w:rsidRPr="0090199B">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23a4165a19ce8693a1ec521" o:spid="_x0000_s1026" type="#_x0000_t202" alt="{&quot;HashCode&quot;:-54214931,&quot;Height&quot;:792.0,&quot;Width&quot;:612.0,&quot;Placement&quot;:&quot;Footer&quot;,&quot;Index&quot;:&quot;Primary&quot;,&quot;Section&quot;:1,&quot;Top&quot;:0.0,&quot;Left&quot;:0.0}"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" o:allowincell="f" filled="f" stroked="f" strokeweight=".5pt">
              <v:fill o:detectmouseclick="t"/>
              <v:textbox inset="20pt,0,,0">
                <w:txbxContent>
                  <w:p w:rsidR="0090199B" w:rsidRPr="0090199B" w:rsidRDefault="0090199B" w:rsidP="0090199B">
                    <w:pPr>
                      <w:ind w:left="0" w:hanging="2"/>
                      <w:rPr>
                        <w:rFonts w:ascii="Arial" w:hAnsi="Arial" w:cs="Arial"/>
                        <w:color w:val="000000"/>
                        <w:sz w:val="16"/>
                      </w:rPr>
                    </w:pPr>
                    <w:r w:rsidRPr="0090199B">
                      <w:rPr>
                        <w:rFonts w:ascii="Arial" w:hAnsi="Arial" w:cs="Arial"/>
                        <w:color w:val="000000"/>
                        <w:sz w:val="16"/>
                      </w:rPr>
                      <w:t>INTERNAL</w:t>
                    </w:r>
                  </w:p>
                </w:txbxContent>
              </v:textbox>
              <w10:wrap anchorx="page" anchory="page"/>
            </v:shape>
          </w:pict>
        </mc:Fallback>
      </mc:AlternateConten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741EE8">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w:t>
    </w:r>
    <w:r>
      <w:rPr>
        <w:rFonts w:ascii="Arial" w:eastAsia="Arial" w:hAnsi="Arial"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9B" w:rsidRDefault="0090199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D8" w:rsidRDefault="001917D8">
      <w:pPr>
        <w:spacing w:line="240" w:lineRule="auto"/>
        <w:ind w:left="0" w:hanging="2"/>
      </w:pPr>
      <w:r>
        <w:separator/>
      </w:r>
    </w:p>
  </w:footnote>
  <w:footnote w:type="continuationSeparator" w:id="0">
    <w:p w:rsidR="001917D8" w:rsidRDefault="001917D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0B" w:rsidRDefault="0090199B">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t>[Type text]</w:t>
    </w:r>
    <w:r>
      <w:rPr>
        <w:color w:val="000000"/>
      </w:rPr>
      <w:tab/>
      <w:t>[Type text]</w:t>
    </w:r>
  </w:p>
  <w:p w:rsidR="00EB4B0B" w:rsidRDefault="0090199B">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document title]</w:t>
    </w:r>
  </w:p>
  <w:p w:rsidR="00EB4B0B" w:rsidRDefault="0090199B">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date]</w:t>
    </w:r>
  </w:p>
  <w:p w:rsidR="00EB4B0B" w:rsidRDefault="00EB4B0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0B" w:rsidRDefault="0090199B">
    <w:pPr>
      <w:pBdr>
        <w:top w:val="nil"/>
        <w:left w:val="nil"/>
        <w:bottom w:val="nil"/>
        <w:right w:val="nil"/>
        <w:between w:val="nil"/>
      </w:pBdr>
      <w:tabs>
        <w:tab w:val="center" w:pos="4153"/>
        <w:tab w:val="right" w:pos="8306"/>
        <w:tab w:val="center" w:pos="4320"/>
        <w:tab w:val="right" w:pos="8640"/>
      </w:tabs>
      <w:spacing w:line="240" w:lineRule="auto"/>
      <w:ind w:left="0" w:hanging="2"/>
      <w:jc w:val="center"/>
      <w:rPr>
        <w:rFonts w:ascii="Helvetica Neue" w:eastAsia="Helvetica Neue" w:hAnsi="Helvetica Neue" w:cs="Helvetica Neue"/>
        <w:color w:val="000000"/>
        <w:sz w:val="20"/>
        <w:szCs w:val="20"/>
      </w:rPr>
    </w:pPr>
    <w:r>
      <w:rPr>
        <w:color w:val="000000"/>
      </w:rPr>
      <w:tab/>
    </w:r>
    <w:r>
      <w:rPr>
        <w:noProof/>
        <w:color w:val="000000"/>
        <w:lang w:val="es-MX" w:eastAsia="es-MX"/>
      </w:rPr>
      <w:drawing>
        <wp:inline distT="0" distB="0" distL="0" distR="0">
          <wp:extent cx="1621536" cy="36576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1536" cy="365760"/>
                  </a:xfrm>
                  <a:prstGeom prst="rect">
                    <a:avLst/>
                  </a:prstGeom>
                  <a:ln/>
                </pic:spPr>
              </pic:pic>
            </a:graphicData>
          </a:graphic>
        </wp:inline>
      </w:drawing>
    </w:r>
    <w:r>
      <w:rPr>
        <w:color w:val="000000"/>
      </w:rPr>
      <w:tab/>
    </w:r>
  </w:p>
  <w:tbl>
    <w:tblPr>
      <w:tblStyle w:val="ad"/>
      <w:tblW w:w="864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640"/>
    </w:tblGrid>
    <w:tr w:rsidR="00EB4B0B">
      <w:trPr>
        <w:trHeight w:val="266"/>
      </w:trPr>
      <w:tc>
        <w:tcPr>
          <w:tcW w:w="8640" w:type="dxa"/>
          <w:tcBorders>
            <w:top w:val="single" w:sz="4" w:space="0" w:color="FFFFFF"/>
          </w:tcBorders>
        </w:tcPr>
        <w:p w:rsidR="00EB4B0B" w:rsidRDefault="0090199B">
          <w:pPr>
            <w:tabs>
              <w:tab w:val="center" w:pos="4419"/>
              <w:tab w:val="right" w:pos="8838"/>
            </w:tabs>
            <w:ind w:left="0" w:hanging="2"/>
            <w:rPr>
              <w:color w:val="000000"/>
            </w:rPr>
          </w:pPr>
          <w:r>
            <w:rPr>
              <w:rFonts w:ascii="Calibri" w:eastAsia="Calibri" w:hAnsi="Calibri" w:cs="Calibri"/>
              <w:noProof/>
              <w:lang w:val="es-MX" w:eastAsia="es-MX"/>
            </w:rPr>
            <w:drawing>
              <wp:inline distT="0" distB="0" distL="0" distR="0">
                <wp:extent cx="5353050" cy="4191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353050" cy="419100"/>
                        </a:xfrm>
                        <a:prstGeom prst="rect">
                          <a:avLst/>
                        </a:prstGeom>
                        <a:ln/>
                      </pic:spPr>
                    </pic:pic>
                  </a:graphicData>
                </a:graphic>
              </wp:inline>
            </w:drawing>
          </w:r>
        </w:p>
      </w:tc>
    </w:tr>
  </w:tbl>
  <w:p w:rsidR="00EB4B0B" w:rsidRDefault="00EB4B0B">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9B" w:rsidRDefault="0090199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4BF2"/>
    <w:multiLevelType w:val="multilevel"/>
    <w:tmpl w:val="7DCA2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0B"/>
    <w:rsid w:val="0009310A"/>
    <w:rsid w:val="001917D8"/>
    <w:rsid w:val="00233061"/>
    <w:rsid w:val="00276A60"/>
    <w:rsid w:val="00433254"/>
    <w:rsid w:val="00741EE8"/>
    <w:rsid w:val="0080197B"/>
    <w:rsid w:val="0090199B"/>
    <w:rsid w:val="00EB4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1F09B"/>
  <w15:docId w15:val="{80204672-B5AF-403F-8936-DA239EC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next w:val="TableNormald"/>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qFormat/>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Pr>
  </w:style>
  <w:style w:type="table" w:customStyle="1" w:styleId="a0">
    <w:basedOn w:val="TableNormale"/>
    <w:tblPr>
      <w:tblStyleRowBandSize w:val="1"/>
      <w:tblStyleColBandSize w:val="1"/>
    </w:tblPr>
  </w:style>
  <w:style w:type="table" w:customStyle="1" w:styleId="a1">
    <w:basedOn w:val="TableNormale"/>
    <w:tblPr>
      <w:tblStyleRowBandSize w:val="1"/>
      <w:tblStyleColBandSize w:val="1"/>
    </w:tblPr>
  </w:style>
  <w:style w:type="table" w:customStyle="1" w:styleId="a2">
    <w:basedOn w:val="TableNormale"/>
    <w:tblPr>
      <w:tblStyleRowBandSize w:val="1"/>
      <w:tblStyleColBandSize w:val="1"/>
    </w:tblPr>
  </w:style>
  <w:style w:type="table" w:customStyle="1" w:styleId="a3">
    <w:basedOn w:val="TableNormale"/>
    <w:tblPr>
      <w:tblStyleRowBandSize w:val="1"/>
      <w:tblStyleColBandSize w:val="1"/>
    </w:tblPr>
  </w:style>
  <w:style w:type="table" w:customStyle="1" w:styleId="a4">
    <w:basedOn w:val="TableNormale"/>
    <w:tblPr>
      <w:tblStyleRowBandSize w:val="1"/>
      <w:tblStyleColBandSize w:val="1"/>
    </w:tblPr>
  </w:style>
  <w:style w:type="table" w:customStyle="1" w:styleId="a5">
    <w:basedOn w:val="TableNormale"/>
    <w:tblPr>
      <w:tblStyleRowBandSize w:val="1"/>
      <w:tblStyleColBandSize w:val="1"/>
    </w:tblPr>
  </w:style>
  <w:style w:type="table" w:customStyle="1" w:styleId="a6">
    <w:basedOn w:val="TableNormale"/>
    <w:tblPr>
      <w:tblStyleRowBandSize w:val="1"/>
      <w:tblStyleColBandSize w:val="1"/>
    </w:tblPr>
  </w:style>
  <w:style w:type="table" w:customStyle="1" w:styleId="a7">
    <w:basedOn w:val="TableNormale"/>
    <w:tblPr>
      <w:tblStyleRowBandSize w:val="1"/>
      <w:tblStyleColBandSize w:val="1"/>
    </w:tblPr>
  </w:style>
  <w:style w:type="table" w:customStyle="1" w:styleId="a8">
    <w:basedOn w:val="TableNormale"/>
    <w:tblPr>
      <w:tblStyleRowBandSize w:val="1"/>
      <w:tblStyleColBandSize w:val="1"/>
    </w:tblPr>
  </w:style>
  <w:style w:type="table" w:customStyle="1" w:styleId="a9">
    <w:basedOn w:val="TableNormale"/>
    <w:tblPr>
      <w:tblStyleRowBandSize w:val="1"/>
      <w:tblStyleColBandSize w:val="1"/>
    </w:tblPr>
  </w:style>
  <w:style w:type="table" w:customStyle="1" w:styleId="aa">
    <w:basedOn w:val="TableNormale"/>
    <w:tblPr>
      <w:tblStyleRowBandSize w:val="1"/>
      <w:tblStyleColBandSize w:val="1"/>
    </w:tblPr>
  </w:style>
  <w:style w:type="table" w:customStyle="1" w:styleId="ab">
    <w:basedOn w:val="TableNormale"/>
    <w:tblPr>
      <w:tblStyleRowBandSize w:val="1"/>
      <w:tblStyleColBandSize w:val="1"/>
    </w:tblPr>
  </w:style>
  <w:style w:type="table" w:customStyle="1" w:styleId="ac">
    <w:basedOn w:val="TableNormale"/>
    <w:tblPr>
      <w:tblStyleRowBandSize w:val="1"/>
      <w:tblStyleColBandSize w:val="1"/>
    </w:tblPr>
  </w:style>
  <w:style w:type="table" w:customStyle="1" w:styleId="ad">
    <w:basedOn w:val="TableNorma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RB7+c0QDfjz/hWSpztrnbLKng==">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VOLKSWAGEN GROUP</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Alvarado Vazquez Del Mercado</dc:creator>
  <cp:lastModifiedBy>Saldana Cortes, Rene Rafael (M-GC)</cp:lastModifiedBy>
  <cp:revision>3</cp:revision>
  <dcterms:created xsi:type="dcterms:W3CDTF">2023-08-18T12:41:00Z</dcterms:created>
  <dcterms:modified xsi:type="dcterms:W3CDTF">2023-08-18T12:41:00Z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2023-08-18T12:41:26Z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869694b8-6850-46db-bde8-88d53c5bcfb2</vt:lpwstr>
  </property>
  <property fmtid="{D5CDD505-2E9C-101B-9397-08002B2CF9AE}" pid="8" name="MSIP_Label_b1c9b508-7c6e-42bd-bedf-808292653d6c_ContentBits">
    <vt:lpwstr>3</vt:lpwstr>
  </property>
</Properties>
</file>